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AB" w:rsidRPr="008B570C" w:rsidRDefault="00B579F3">
      <w:pPr>
        <w:spacing w:before="240"/>
        <w:jc w:val="center"/>
        <w:rPr>
          <w:rFonts w:asciiTheme="majorBidi" w:hAnsiTheme="majorBidi" w:cstheme="majorBidi"/>
          <w:color w:val="000000"/>
          <w:sz w:val="48"/>
          <w:szCs w:val="48"/>
        </w:rPr>
      </w:pPr>
      <w:r w:rsidRPr="008B570C">
        <w:rPr>
          <w:rFonts w:asciiTheme="majorBidi" w:hAnsiTheme="majorBidi" w:cstheme="majorBidi"/>
          <w:color w:val="000000"/>
          <w:sz w:val="48"/>
          <w:szCs w:val="48"/>
        </w:rPr>
        <w:t>MODULE DESCRIPTION FORM</w:t>
      </w:r>
    </w:p>
    <w:p w:rsidR="00F272AB" w:rsidRPr="008B570C" w:rsidRDefault="00B579F3">
      <w:pPr>
        <w:bidi/>
        <w:jc w:val="center"/>
        <w:rPr>
          <w:rFonts w:asciiTheme="majorBidi" w:hAnsiTheme="majorBidi" w:cstheme="majorBidi"/>
          <w:sz w:val="48"/>
          <w:szCs w:val="48"/>
        </w:rPr>
      </w:pPr>
      <w:bookmarkStart w:id="0" w:name="_heading=h.gjdgxs" w:colFirst="0" w:colLast="0"/>
      <w:bookmarkEnd w:id="0"/>
      <w:r w:rsidRPr="008B570C">
        <w:rPr>
          <w:rFonts w:asciiTheme="majorBidi" w:hAnsiTheme="majorBidi" w:cstheme="majorBidi"/>
          <w:sz w:val="48"/>
          <w:szCs w:val="48"/>
          <w:rtl/>
        </w:rPr>
        <w:t>نموذج وصف المادة الدراسية</w:t>
      </w:r>
    </w:p>
    <w:p w:rsidR="00F272AB" w:rsidRDefault="00F272AB">
      <w:pPr>
        <w:bidi/>
        <w:jc w:val="center"/>
        <w:rPr>
          <w:sz w:val="24"/>
          <w:szCs w:val="24"/>
        </w:rPr>
      </w:pPr>
    </w:p>
    <w:p w:rsidR="00F272AB" w:rsidRDefault="00F272AB">
      <w:pPr>
        <w:bidi/>
        <w:jc w:val="center"/>
        <w:rPr>
          <w:sz w:val="24"/>
          <w:szCs w:val="24"/>
        </w:rPr>
      </w:pPr>
    </w:p>
    <w:tbl>
      <w:tblPr>
        <w:tblStyle w:val="ac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F272AB" w:rsidRPr="00E5088E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E5088E" w:rsidRDefault="00B579F3">
            <w:pPr>
              <w:spacing w:before="80" w:after="80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E5088E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t>Module Information</w:t>
            </w:r>
          </w:p>
          <w:p w:rsidR="00F272AB" w:rsidRPr="00E5088E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E5088E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F272AB" w:rsidRPr="00E5088E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8694C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18694C">
              <w:rPr>
                <w:color w:val="000000" w:themeColor="text1"/>
                <w:sz w:val="28"/>
                <w:szCs w:val="28"/>
              </w:rPr>
              <w:t>Democracy and Human Rights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Delivery</w:t>
            </w:r>
          </w:p>
        </w:tc>
      </w:tr>
      <w:tr w:rsidR="00F272AB" w:rsidRPr="00E5088E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 w:rsidRPr="00E5088E">
              <w:rPr>
                <w:sz w:val="24"/>
                <w:szCs w:val="24"/>
              </w:rPr>
              <w:t>Basic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E5088E" w:rsidRDefault="0018694C">
            <w:pPr>
              <w:numPr>
                <w:ilvl w:val="0"/>
                <w:numId w:val="4"/>
              </w:numPr>
              <w:spacing w:before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="Segoe UI Symbol" w:hAnsi="Segoe UI Symbol" w:cs="Segoe UI Symbol"/>
                <w:b/>
              </w:rPr>
              <w:t>☒</w:t>
            </w:r>
            <w:r w:rsidRPr="00E5088E">
              <w:rPr>
                <w:rFonts w:asciiTheme="majorBidi" w:hAnsiTheme="majorBidi" w:cstheme="majorBidi"/>
                <w:b/>
              </w:rPr>
              <w:t xml:space="preserve"> </w:t>
            </w:r>
            <w:r w:rsidRPr="00E5088E">
              <w:rPr>
                <w:rFonts w:asciiTheme="majorBidi" w:hAnsiTheme="majorBidi" w:cstheme="majorBidi" w:hint="cs"/>
                <w:b/>
              </w:rPr>
              <w:t>Theory</w:t>
            </w:r>
            <w:r w:rsidR="00B579F3" w:rsidRPr="00E5088E">
              <w:rPr>
                <w:rFonts w:asciiTheme="majorBidi" w:hAnsiTheme="majorBidi" w:cstheme="majorBidi"/>
                <w:b/>
              </w:rPr>
              <w:t xml:space="preserve">    </w:t>
            </w:r>
          </w:p>
          <w:p w:rsidR="00F272AB" w:rsidRPr="00E5088E" w:rsidRDefault="00504510" w:rsidP="0050451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="Segoe UI Symbol" w:hAnsi="Segoe UI Symbol" w:cs="Segoe UI Symbol"/>
                <w:b/>
              </w:rPr>
              <w:t>☐</w:t>
            </w:r>
            <w:r w:rsidRPr="00E5088E">
              <w:rPr>
                <w:rFonts w:asciiTheme="majorBidi" w:hAnsiTheme="majorBidi" w:cstheme="majorBidi"/>
                <w:b/>
              </w:rPr>
              <w:t xml:space="preserve"> </w:t>
            </w:r>
            <w:r w:rsidR="00B579F3" w:rsidRPr="00E5088E">
              <w:rPr>
                <w:rFonts w:asciiTheme="majorBidi" w:hAnsiTheme="majorBidi" w:cstheme="majorBidi"/>
                <w:b/>
              </w:rPr>
              <w:t>Lecture</w:t>
            </w:r>
          </w:p>
          <w:p w:rsidR="00F272AB" w:rsidRPr="00E5088E" w:rsidRDefault="00504510" w:rsidP="0050451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="Segoe UI Symbol" w:hAnsi="Segoe UI Symbol" w:cs="Segoe UI Symbol"/>
                <w:b/>
              </w:rPr>
              <w:t>☐</w:t>
            </w:r>
            <w:r w:rsidRPr="00E5088E">
              <w:rPr>
                <w:rFonts w:asciiTheme="majorBidi" w:hAnsiTheme="majorBidi" w:cstheme="majorBidi"/>
                <w:b/>
              </w:rPr>
              <w:t xml:space="preserve"> </w:t>
            </w:r>
            <w:r w:rsidR="00B579F3" w:rsidRPr="00E5088E">
              <w:rPr>
                <w:rFonts w:asciiTheme="majorBidi" w:hAnsiTheme="majorBidi" w:cstheme="majorBidi"/>
                <w:b/>
              </w:rPr>
              <w:t xml:space="preserve">Lab </w:t>
            </w:r>
          </w:p>
          <w:p w:rsidR="00F272AB" w:rsidRPr="00E5088E" w:rsidRDefault="0018694C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="Segoe UI Symbol" w:hAnsi="Segoe UI Symbol" w:cs="Segoe UI Symbol"/>
                <w:b/>
              </w:rPr>
              <w:t>☐</w:t>
            </w:r>
            <w:r w:rsidRPr="00E5088E">
              <w:rPr>
                <w:rFonts w:asciiTheme="majorBidi" w:hAnsiTheme="majorBidi" w:cstheme="majorBidi"/>
                <w:b/>
              </w:rPr>
              <w:t xml:space="preserve"> </w:t>
            </w:r>
            <w:r w:rsidRPr="00E5088E">
              <w:rPr>
                <w:rFonts w:asciiTheme="majorBidi" w:hAnsiTheme="majorBidi" w:cstheme="majorBidi" w:hint="cs"/>
                <w:b/>
              </w:rPr>
              <w:t>Tutorial</w:t>
            </w:r>
          </w:p>
          <w:p w:rsidR="00F272AB" w:rsidRPr="00E5088E" w:rsidRDefault="0018694C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="Segoe UI Symbol" w:hAnsi="Segoe UI Symbol" w:cs="Segoe UI Symbol"/>
                <w:b/>
              </w:rPr>
              <w:t>☐</w:t>
            </w:r>
            <w:r w:rsidRPr="00E5088E">
              <w:rPr>
                <w:rFonts w:asciiTheme="majorBidi" w:hAnsiTheme="majorBidi" w:cstheme="majorBidi"/>
                <w:b/>
              </w:rPr>
              <w:t xml:space="preserve"> </w:t>
            </w:r>
            <w:r w:rsidRPr="00E5088E">
              <w:rPr>
                <w:rFonts w:asciiTheme="majorBidi" w:hAnsiTheme="majorBidi" w:cstheme="majorBidi" w:hint="cs"/>
                <w:b/>
              </w:rPr>
              <w:t>Practical</w:t>
            </w:r>
          </w:p>
          <w:p w:rsidR="00F272AB" w:rsidRPr="00E5088E" w:rsidRDefault="00B579F3">
            <w:pPr>
              <w:numPr>
                <w:ilvl w:val="0"/>
                <w:numId w:val="1"/>
              </w:numPr>
              <w:spacing w:after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="Segoe UI Symbol" w:hAnsi="Segoe UI Symbol" w:cs="Segoe UI Symbol"/>
                <w:b/>
              </w:rPr>
              <w:t>☐</w:t>
            </w:r>
            <w:r w:rsidRPr="00E5088E">
              <w:rPr>
                <w:rFonts w:asciiTheme="majorBidi" w:hAnsiTheme="majorBidi" w:cstheme="majorBidi"/>
                <w:b/>
              </w:rPr>
              <w:t xml:space="preserve"> </w:t>
            </w:r>
            <w:r w:rsidR="00504510" w:rsidRPr="00E5088E">
              <w:rPr>
                <w:rFonts w:asciiTheme="majorBidi" w:hAnsiTheme="majorBidi" w:cstheme="majorBidi"/>
                <w:b/>
                <w:rtl/>
              </w:rPr>
              <w:t xml:space="preserve"> </w:t>
            </w:r>
            <w:r w:rsidRPr="00E5088E">
              <w:rPr>
                <w:rFonts w:asciiTheme="majorBidi" w:hAnsiTheme="majorBidi" w:cstheme="majorBidi"/>
                <w:b/>
              </w:rPr>
              <w:t>Seminar</w:t>
            </w:r>
          </w:p>
        </w:tc>
      </w:tr>
      <w:tr w:rsidR="00F272AB" w:rsidRPr="00E5088E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 w:rsidRPr="0018694C">
              <w:rPr>
                <w:color w:val="000000" w:themeColor="text1"/>
                <w:sz w:val="24"/>
                <w:szCs w:val="24"/>
              </w:rPr>
              <w:t>MIET1105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E5088E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F272AB" w:rsidRPr="00E5088E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 w:rsidRPr="00E5088E">
              <w:rPr>
                <w:sz w:val="24"/>
                <w:szCs w:val="24"/>
                <w:shd w:val="clear" w:color="auto" w:fill="E8EAED"/>
                <w:rtl/>
              </w:rPr>
              <w:t>2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E5088E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F272AB" w:rsidRPr="00E5088E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SWL (</w:t>
            </w:r>
            <w:proofErr w:type="spellStart"/>
            <w:r w:rsidRPr="00E5088E">
              <w:rPr>
                <w:rFonts w:asciiTheme="majorBidi" w:hAnsiTheme="majorBidi" w:cstheme="majorBidi"/>
                <w:b/>
              </w:rPr>
              <w:t>hr</w:t>
            </w:r>
            <w:proofErr w:type="spellEnd"/>
            <w:r w:rsidRPr="00E5088E">
              <w:rPr>
                <w:rFonts w:asciiTheme="majorBidi" w:hAnsiTheme="majorBidi" w:cstheme="majorBidi"/>
                <w:b/>
              </w:rPr>
              <w:t>/</w:t>
            </w:r>
            <w:proofErr w:type="spellStart"/>
            <w:r w:rsidRPr="00E5088E">
              <w:rPr>
                <w:rFonts w:asciiTheme="majorBidi" w:hAnsiTheme="majorBidi" w:cstheme="majorBidi"/>
                <w:b/>
              </w:rPr>
              <w:t>sem</w:t>
            </w:r>
            <w:proofErr w:type="spellEnd"/>
            <w:r w:rsidRPr="00E5088E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E5088E">
              <w:rPr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E5088E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F272AB" w:rsidRPr="00E5088E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E5088E" w:rsidRDefault="00504510" w:rsidP="00504510">
            <w:pPr>
              <w:spacing w:before="80" w:after="80"/>
              <w:ind w:hanging="720"/>
              <w:jc w:val="center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UGI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1</w:t>
            </w:r>
          </w:p>
        </w:tc>
      </w:tr>
      <w:tr w:rsidR="00F272AB" w:rsidRPr="00E5088E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 w:rsidP="00504510">
            <w:pPr>
              <w:spacing w:before="80" w:after="80"/>
              <w:jc w:val="center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MIET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 xml:space="preserve"> </w:t>
            </w:r>
            <w:r w:rsidR="00504510" w:rsidRPr="00E5088E">
              <w:rPr>
                <w:rFonts w:asciiTheme="majorBidi" w:hAnsiTheme="majorBidi" w:cstheme="majorBidi"/>
              </w:rPr>
              <w:t>EETC</w:t>
            </w:r>
          </w:p>
        </w:tc>
      </w:tr>
      <w:tr w:rsidR="00F272AB" w:rsidRPr="00E5088E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 w:rsidP="00504510">
            <w:pPr>
              <w:spacing w:before="80" w:after="80"/>
              <w:ind w:left="90"/>
              <w:jc w:val="center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 xml:space="preserve">Saif </w:t>
            </w:r>
            <w:r w:rsidR="00C1465C">
              <w:rPr>
                <w:rFonts w:asciiTheme="majorBidi" w:hAnsiTheme="majorBidi" w:cstheme="majorBidi"/>
              </w:rPr>
              <w:t xml:space="preserve"> </w:t>
            </w:r>
            <w:r w:rsidRPr="00E5088E">
              <w:rPr>
                <w:rFonts w:asciiTheme="majorBidi" w:hAnsiTheme="majorBidi" w:cstheme="majorBidi"/>
              </w:rPr>
              <w:t xml:space="preserve">Nayyef </w:t>
            </w:r>
            <w:r w:rsidR="00C1465C">
              <w:rPr>
                <w:rFonts w:asciiTheme="majorBidi" w:hAnsiTheme="majorBidi" w:cstheme="majorBidi"/>
              </w:rPr>
              <w:t xml:space="preserve"> </w:t>
            </w:r>
            <w:r w:rsidRPr="00E5088E">
              <w:rPr>
                <w:rFonts w:asciiTheme="majorBidi" w:hAnsiTheme="majorBidi" w:cstheme="majorBidi"/>
              </w:rPr>
              <w:t>Abdulabbas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 xml:space="preserve"> </w:t>
            </w:r>
            <w:r w:rsidRPr="00E5088E">
              <w:rPr>
                <w:rFonts w:asciiTheme="majorBidi" w:hAnsiTheme="majorBidi" w:cstheme="majorBidi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saif.naeif@hiuc.edu.iq</w:t>
            </w:r>
          </w:p>
        </w:tc>
      </w:tr>
      <w:tr w:rsidR="00F272AB" w:rsidRPr="00E5088E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504510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Assistant Lecturer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18694C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M.Sc.</w:t>
            </w:r>
          </w:p>
        </w:tc>
      </w:tr>
      <w:tr w:rsidR="00F272AB" w:rsidRPr="00E5088E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F272AB">
            <w:pPr>
              <w:spacing w:before="80" w:after="80"/>
              <w:ind w:left="90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 xml:space="preserve"> </w:t>
            </w:r>
            <w:r w:rsidRPr="00E5088E">
              <w:rPr>
                <w:rFonts w:asciiTheme="majorBidi" w:hAnsiTheme="majorBidi" w:cstheme="majorBidi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F272AB" w:rsidP="00504510">
            <w:pPr>
              <w:spacing w:before="80" w:after="80"/>
              <w:rPr>
                <w:rFonts w:asciiTheme="majorBidi" w:hAnsiTheme="majorBidi" w:cstheme="majorBidi"/>
              </w:rPr>
            </w:pPr>
          </w:p>
        </w:tc>
      </w:tr>
      <w:tr w:rsidR="00F272AB" w:rsidRPr="00E5088E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90" w:hanging="9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E5088E" w:rsidRDefault="00F272AB">
            <w:pPr>
              <w:spacing w:before="80" w:after="80"/>
              <w:ind w:left="360" w:hanging="360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 xml:space="preserve"> </w:t>
            </w:r>
            <w:r w:rsidRPr="00E5088E">
              <w:rPr>
                <w:rFonts w:asciiTheme="majorBidi" w:hAnsiTheme="majorBidi" w:cstheme="majorBidi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E5088E" w:rsidRDefault="00F272AB" w:rsidP="00504510">
            <w:pPr>
              <w:spacing w:before="80" w:after="80"/>
              <w:rPr>
                <w:rFonts w:asciiTheme="majorBidi" w:hAnsiTheme="majorBidi" w:cstheme="majorBidi"/>
              </w:rPr>
            </w:pPr>
          </w:p>
        </w:tc>
      </w:tr>
      <w:tr w:rsidR="00F272AB" w:rsidRPr="00E5088E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ind w:left="6" w:right="-99" w:hanging="6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E5088E" w:rsidRDefault="00504510" w:rsidP="00504510">
            <w:pPr>
              <w:spacing w:before="80" w:after="80"/>
              <w:ind w:left="36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  <w:rtl/>
              </w:rPr>
              <w:t>20</w:t>
            </w:r>
            <w:r w:rsidR="00B579F3" w:rsidRPr="00E5088E">
              <w:rPr>
                <w:rFonts w:asciiTheme="majorBidi" w:hAnsiTheme="majorBidi" w:cstheme="majorBidi"/>
              </w:rPr>
              <w:t>/</w:t>
            </w:r>
            <w:r w:rsidRPr="00E5088E">
              <w:rPr>
                <w:rFonts w:asciiTheme="majorBidi" w:hAnsiTheme="majorBidi" w:cstheme="majorBidi"/>
                <w:rtl/>
              </w:rPr>
              <w:t>11</w:t>
            </w:r>
            <w:r w:rsidR="00B579F3" w:rsidRPr="00E5088E">
              <w:rPr>
                <w:rFonts w:asciiTheme="majorBidi" w:hAnsiTheme="majorBidi" w:cstheme="majorBidi"/>
              </w:rPr>
              <w:t>/2023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  <w:b/>
              </w:rPr>
            </w:pPr>
            <w:r w:rsidRPr="00E5088E">
              <w:rPr>
                <w:rFonts w:asciiTheme="majorBidi" w:hAnsiTheme="majorBidi" w:cstheme="majorBidi"/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E5088E" w:rsidRDefault="00B579F3">
            <w:pPr>
              <w:spacing w:before="80" w:after="80"/>
              <w:rPr>
                <w:rFonts w:asciiTheme="majorBidi" w:hAnsiTheme="majorBidi" w:cstheme="majorBidi"/>
              </w:rPr>
            </w:pPr>
            <w:r w:rsidRPr="00E5088E">
              <w:rPr>
                <w:rFonts w:asciiTheme="majorBidi" w:hAnsiTheme="majorBidi" w:cstheme="majorBidi"/>
              </w:rPr>
              <w:t>1.0</w:t>
            </w:r>
          </w:p>
        </w:tc>
      </w:tr>
    </w:tbl>
    <w:p w:rsidR="00F272AB" w:rsidRDefault="00F272AB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d"/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F272AB" w:rsidRPr="00C7748E" w:rsidTr="00C7748E">
        <w:trPr>
          <w:trHeight w:val="620"/>
          <w:jc w:val="center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C7748E" w:rsidRDefault="00B579F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C7748E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t>Relation with other Modules</w:t>
            </w:r>
          </w:p>
          <w:p w:rsidR="00F272AB" w:rsidRPr="00C7748E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C7748E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F272AB" w:rsidRPr="00C7748E" w:rsidTr="00C7748E">
        <w:trPr>
          <w:trHeight w:val="42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C7748E" w:rsidRDefault="00B579F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C7748E">
              <w:rPr>
                <w:rFonts w:asciiTheme="majorBidi" w:hAnsiTheme="majorBidi" w:cstheme="majorBidi"/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C7748E" w:rsidRDefault="00B579F3">
            <w:pPr>
              <w:spacing w:line="360" w:lineRule="auto"/>
              <w:rPr>
                <w:rFonts w:asciiTheme="majorBidi" w:hAnsiTheme="majorBidi" w:cstheme="majorBidi"/>
              </w:rPr>
            </w:pPr>
            <w:r w:rsidRPr="00C7748E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C7748E" w:rsidRDefault="00B579F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C7748E">
              <w:rPr>
                <w:rFonts w:asciiTheme="majorBidi" w:hAnsiTheme="majorBidi" w:cstheme="majorBidi"/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C7748E" w:rsidRDefault="00F272A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272AB" w:rsidRPr="00C7748E" w:rsidTr="00C7748E">
        <w:trPr>
          <w:trHeight w:val="42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C7748E" w:rsidRDefault="00B579F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C7748E">
              <w:rPr>
                <w:rFonts w:asciiTheme="majorBidi" w:hAnsiTheme="majorBidi" w:cstheme="majorBidi"/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C7748E" w:rsidRDefault="00B579F3">
            <w:pPr>
              <w:spacing w:line="360" w:lineRule="auto"/>
              <w:rPr>
                <w:rFonts w:asciiTheme="majorBidi" w:hAnsiTheme="majorBidi" w:cstheme="majorBidi"/>
              </w:rPr>
            </w:pPr>
            <w:r w:rsidRPr="00C7748E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C7748E" w:rsidRDefault="00B579F3">
            <w:pPr>
              <w:spacing w:line="360" w:lineRule="auto"/>
              <w:rPr>
                <w:rFonts w:asciiTheme="majorBidi" w:hAnsiTheme="majorBidi" w:cstheme="majorBidi"/>
              </w:rPr>
            </w:pPr>
            <w:r w:rsidRPr="00C7748E">
              <w:rPr>
                <w:rFonts w:asciiTheme="majorBidi" w:hAnsiTheme="majorBidi" w:cstheme="majorBidi"/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C7748E" w:rsidRDefault="00F272A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e"/>
        <w:tblW w:w="56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5"/>
        <w:gridCol w:w="7683"/>
      </w:tblGrid>
      <w:tr w:rsidR="00F272AB" w:rsidRPr="00C1465C" w:rsidTr="00EA051F">
        <w:trPr>
          <w:trHeight w:val="7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C1465C" w:rsidRDefault="00B579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7365D"/>
              </w:rPr>
            </w:pPr>
            <w:bookmarkStart w:id="1" w:name="_GoBack"/>
            <w:r w:rsidRPr="00C1465C">
              <w:rPr>
                <w:rFonts w:asciiTheme="majorBidi" w:hAnsiTheme="majorBidi" w:cstheme="majorBidi"/>
                <w:b/>
                <w:color w:val="17365D"/>
              </w:rPr>
              <w:lastRenderedPageBreak/>
              <w:t>Module Aims, Learning Outcomes and Indicative Contents</w:t>
            </w:r>
          </w:p>
          <w:p w:rsidR="00F272AB" w:rsidRPr="00C1465C" w:rsidRDefault="00B579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7365D"/>
              </w:rPr>
            </w:pPr>
            <w:r w:rsidRPr="00C1465C">
              <w:rPr>
                <w:rFonts w:asciiTheme="majorBidi" w:hAnsiTheme="majorBidi" w:cstheme="majorBidi"/>
                <w:b/>
                <w:color w:val="17365D"/>
                <w:rtl/>
              </w:rPr>
              <w:t>أهداف المادة الدراسية ونتائج التعلم والمحتويات الإرشادية</w:t>
            </w:r>
          </w:p>
        </w:tc>
      </w:tr>
      <w:tr w:rsidR="00F272AB" w:rsidRPr="00C1465C" w:rsidTr="00B8245F">
        <w:trPr>
          <w:trHeight w:val="240"/>
          <w:jc w:val="center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C1465C" w:rsidRDefault="00B579F3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1465C">
              <w:rPr>
                <w:rFonts w:asciiTheme="majorBidi" w:hAnsiTheme="majorBidi" w:cstheme="majorBidi"/>
                <w:b/>
              </w:rPr>
              <w:t xml:space="preserve"> Module Objectives</w:t>
            </w:r>
          </w:p>
          <w:p w:rsidR="00F272AB" w:rsidRPr="00C1465C" w:rsidRDefault="00B579F3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C1465C">
              <w:rPr>
                <w:rFonts w:asciiTheme="majorBidi" w:hAnsiTheme="majorBidi" w:cstheme="majorBidi"/>
                <w:b/>
                <w:rtl/>
              </w:rPr>
              <w:t>أهداف المادة الدراسية</w:t>
            </w:r>
          </w:p>
          <w:p w:rsidR="00F272AB" w:rsidRPr="00C1465C" w:rsidRDefault="00F272AB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1</w:t>
            </w:r>
            <w:r w:rsidRPr="00C1465C">
              <w:rPr>
                <w:rFonts w:asciiTheme="majorBidi" w:hAnsiTheme="majorBidi" w:cstheme="majorBidi"/>
              </w:rPr>
              <w:t xml:space="preserve">. </w:t>
            </w:r>
            <w:r w:rsidRPr="00C1465C">
              <w:rPr>
                <w:rFonts w:asciiTheme="majorBidi" w:hAnsiTheme="majorBidi" w:cstheme="majorBidi"/>
                <w:rtl/>
              </w:rPr>
              <w:t>التطور التاريخي لحقوق الإنسان: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دراسة التطور التاريخي لفهم حقوق الإنسان من الحضارات القديمة إلى العصور الحديثة</w:t>
            </w:r>
            <w:r w:rsidRPr="00C1465C">
              <w:rPr>
                <w:rFonts w:asciiTheme="majorBidi" w:hAnsiTheme="majorBidi" w:cstheme="majorBidi"/>
              </w:rPr>
              <w:t xml:space="preserve">. 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2</w:t>
            </w:r>
            <w:r w:rsidRPr="00C1465C">
              <w:rPr>
                <w:rFonts w:asciiTheme="majorBidi" w:hAnsiTheme="majorBidi" w:cstheme="majorBidi"/>
              </w:rPr>
              <w:t xml:space="preserve"> </w:t>
            </w:r>
            <w:r w:rsidRPr="00C1465C">
              <w:rPr>
                <w:rFonts w:asciiTheme="majorBidi" w:hAnsiTheme="majorBidi" w:cstheme="majorBidi"/>
                <w:rtl/>
              </w:rPr>
              <w:t>حقوق الإنسان في الشرائع السماوية: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التركيز على حقوق الإنسان في الإسلام وكيف تم تضمينها في الشريعة الإسلامية</w:t>
            </w:r>
            <w:r w:rsidRPr="00C1465C">
              <w:rPr>
                <w:rFonts w:asciiTheme="majorBidi" w:hAnsiTheme="majorBidi" w:cstheme="majorBidi"/>
              </w:rPr>
              <w:t xml:space="preserve">. 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3</w:t>
            </w:r>
            <w:r w:rsidRPr="00C1465C">
              <w:rPr>
                <w:rFonts w:asciiTheme="majorBidi" w:hAnsiTheme="majorBidi" w:cstheme="majorBidi"/>
              </w:rPr>
              <w:t xml:space="preserve"> </w:t>
            </w:r>
            <w:r w:rsidRPr="00C1465C">
              <w:rPr>
                <w:rFonts w:asciiTheme="majorBidi" w:hAnsiTheme="majorBidi" w:cstheme="majorBidi"/>
                <w:rtl/>
              </w:rPr>
              <w:t>اعتراف إقليمي بحقوق الإنسان</w:t>
            </w:r>
            <w:r w:rsidRPr="00C1465C">
              <w:rPr>
                <w:rFonts w:asciiTheme="majorBidi" w:hAnsiTheme="majorBidi" w:cstheme="majorBidi"/>
              </w:rPr>
              <w:t>: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فحص اعتراف الأقاليم الأوروبي، الأمريكي، الإفريقي الإسلامي، والعربي بحقوق الإنسان</w:t>
            </w:r>
            <w:r w:rsidRPr="00C1465C">
              <w:rPr>
                <w:rFonts w:asciiTheme="majorBidi" w:hAnsiTheme="majorBidi" w:cstheme="majorBidi"/>
              </w:rPr>
              <w:t xml:space="preserve">. 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4</w:t>
            </w:r>
            <w:r w:rsidRPr="00C1465C">
              <w:rPr>
                <w:rFonts w:asciiTheme="majorBidi" w:hAnsiTheme="majorBidi" w:cstheme="majorBidi"/>
              </w:rPr>
              <w:t xml:space="preserve"> </w:t>
            </w:r>
            <w:r w:rsidRPr="00C1465C">
              <w:rPr>
                <w:rFonts w:asciiTheme="majorBidi" w:hAnsiTheme="majorBidi" w:cstheme="majorBidi"/>
                <w:rtl/>
              </w:rPr>
              <w:t>دور المنظمات غير الحكومية: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دراسة دور المنظمات مثل اللجنة الدولية للصليب الأحمر ومنظمة العفو الدولية في حماية حقوق الإنسان. 5 الإطار القانوني الدولي والإقليمي: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 التركيز على المواثيق الدولية والإقليمية، مثل الاعلان العالمي لحقوق الإنسان.</w:t>
            </w:r>
          </w:p>
          <w:p w:rsidR="00EE7DEB" w:rsidRPr="00C1465C" w:rsidRDefault="00EE7DEB" w:rsidP="00EE7DEB">
            <w:pPr>
              <w:bidi/>
              <w:spacing w:line="276" w:lineRule="auto"/>
              <w:ind w:left="232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 6 تحليل حقوق الإنسان في التشريعات الوطنية دراسة كيفية ترجمة حقوق الإنسان في التشريعات الوطنية، مع التركيز على الدستور العراقي.</w:t>
            </w:r>
          </w:p>
          <w:p w:rsidR="00F272AB" w:rsidRPr="00C1465C" w:rsidRDefault="00EE7DEB" w:rsidP="00100939">
            <w:pPr>
              <w:bidi/>
              <w:spacing w:line="276" w:lineRule="auto"/>
              <w:ind w:left="232"/>
              <w:rPr>
                <w:rFonts w:asciiTheme="majorBidi" w:hAnsiTheme="majorBidi" w:cstheme="majorBidi"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 7 تصنيف حقوق الإنسان وضماناتها: فهم مختلف أشكال حقوق الإنسان والضمانات الدستورية والقضائية والسياسية لحمايتها.</w:t>
            </w:r>
          </w:p>
        </w:tc>
      </w:tr>
      <w:tr w:rsidR="00F272AB" w:rsidRPr="00C1465C" w:rsidTr="00B8245F">
        <w:trPr>
          <w:trHeight w:val="240"/>
          <w:jc w:val="center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C1465C" w:rsidRDefault="00B579F3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C1465C">
              <w:rPr>
                <w:rFonts w:asciiTheme="majorBidi" w:hAnsiTheme="majorBidi" w:cstheme="majorBidi"/>
                <w:b/>
              </w:rPr>
              <w:t>Module Learning Outcomes</w:t>
            </w:r>
          </w:p>
          <w:p w:rsidR="00F272AB" w:rsidRPr="00C1465C" w:rsidRDefault="00F272A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  <w:p w:rsidR="00F272AB" w:rsidRPr="00C1465C" w:rsidRDefault="00B579F3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C1465C">
              <w:rPr>
                <w:rFonts w:asciiTheme="majorBidi" w:hAnsiTheme="majorBidi" w:cstheme="majorBidi"/>
                <w:b/>
                <w:rtl/>
              </w:rPr>
              <w:t>مخرجات التعلم للمادة الدراسية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 xml:space="preserve">1. القدرة على وصف وتحليل التطور التاريخي لحقوق الإنسان منذ الحضارات القديمة حتى العصور الحديثة. 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>2. القدرة على فحص حقوق الإنسان في حضارة وادي الرافدين وغيرها لفهم التأثير الثقافي على تطورها.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 xml:space="preserve">3 تفسير حقوق الإنسان في الإسلام وفهم كيف تم تضمينها في الشريعة الإسلامية. 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>4. القدرة على تحليل تطور حقوق الإنسان خلال العصور الوسطى والحديثة.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>5</w:t>
            </w:r>
            <w:r w:rsidRPr="00C1465C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 xml:space="preserve">الفهم الشامل لاعتراف الأقاليم الأوروبي، الأمريكي، الإفريقي، الإسلامي، والعرب بحقوق الإنسان. 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>6. القدرة على تقييم دور منظمات مثل اللجنة الدولية للصليب الأحمر ومنظمة العفو الدولية في حماية حقوق الإنسان.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>7. القدرة على دراسة وتحليل المواثيق الدولية والإقليمية، بما في ذلك الاعلان العالمي لحقوق الإنسان.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 xml:space="preserve">8. القدرة على فحص كيف تم ترجمة حقوق الإنسان في التشريعات الوطنية، مع التركيز على مثال الدستور العراقي. </w:t>
            </w:r>
          </w:p>
          <w:p w:rsidR="00EE7DE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 xml:space="preserve">9. القدرة على تصنيف حقوق الإنسان إلى أشكال فردية وجماعية، وأجيال مثل الحقوق المدنية والسياسية والاقتصادية والاجتماعية. </w:t>
            </w:r>
          </w:p>
          <w:p w:rsidR="00F272AB" w:rsidRPr="00C1465C" w:rsidRDefault="00EE7DEB" w:rsidP="00100939">
            <w:pPr>
              <w:widowControl w:val="0"/>
              <w:shd w:val="clear" w:color="auto" w:fill="FFFFFF"/>
              <w:bidi/>
              <w:spacing w:line="276" w:lineRule="auto"/>
              <w:jc w:val="both"/>
              <w:rPr>
                <w:rFonts w:asciiTheme="majorBidi" w:hAnsiTheme="majorBidi" w:cstheme="majorBidi"/>
                <w:color w:val="3F4A52"/>
              </w:rPr>
            </w:pPr>
            <w:r w:rsidRPr="00C1465C">
              <w:rPr>
                <w:rFonts w:asciiTheme="majorBidi" w:hAnsiTheme="majorBidi" w:cstheme="majorBidi"/>
                <w:color w:val="000000" w:themeColor="text1"/>
                <w:rtl/>
              </w:rPr>
              <w:t>10. القدرة على تحليل الضمانات الدستورية والقضائية والسياسية لحقوق الإنسان على الصعيدين الوطني والدولي والإقليمي.</w:t>
            </w:r>
          </w:p>
        </w:tc>
      </w:tr>
      <w:tr w:rsidR="00F272AB" w:rsidRPr="00C1465C" w:rsidTr="00B8245F">
        <w:trPr>
          <w:trHeight w:val="240"/>
          <w:jc w:val="center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C1465C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C1465C">
              <w:rPr>
                <w:rFonts w:asciiTheme="majorBidi" w:hAnsiTheme="majorBidi" w:cstheme="majorBidi"/>
                <w:b/>
              </w:rPr>
              <w:t>Indicative Contents</w:t>
            </w:r>
          </w:p>
          <w:p w:rsidR="00F272AB" w:rsidRPr="00C1465C" w:rsidRDefault="00B579F3">
            <w:pP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C1465C">
              <w:rPr>
                <w:rFonts w:asciiTheme="majorBidi" w:hAnsiTheme="majorBidi" w:cstheme="majorBidi"/>
                <w:b/>
                <w:rtl/>
              </w:rPr>
              <w:t>المحتويات الإرشادية</w:t>
            </w:r>
          </w:p>
        </w:tc>
        <w:tc>
          <w:tcPr>
            <w:tcW w:w="3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فهم التاريخ التطوري لحقوق الإنسان (3س)</w:t>
            </w:r>
          </w:p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تحليل حقوق الإنسان في الحضارات القديمة (3س)</w:t>
            </w:r>
          </w:p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فهم حقوق الإنسان في الشرائع السماوية (3س) </w:t>
            </w:r>
          </w:p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تحليل حقوق الإنسان في العصور الوسطى والحديثة (3س) </w:t>
            </w:r>
          </w:p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فهم الاعتراف الإقليمي بحقوق الإنسان (3س) </w:t>
            </w:r>
          </w:p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 xml:space="preserve">تقدير دور المنظمات غير الحكومية (3س) </w:t>
            </w:r>
          </w:p>
          <w:p w:rsidR="0053098F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فهم الإطار القانوني لحقوق الإنسان (3) س</w:t>
            </w:r>
          </w:p>
          <w:p w:rsidR="007B73E1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تحليل حقوق الإنسان في التشريعات الوطنية (3</w:t>
            </w:r>
            <w:r w:rsidR="007B73E1" w:rsidRPr="00C1465C">
              <w:rPr>
                <w:rFonts w:asciiTheme="majorBidi" w:hAnsiTheme="majorBidi" w:cstheme="majorBidi"/>
                <w:rtl/>
              </w:rPr>
              <w:t>س)</w:t>
            </w:r>
            <w:r w:rsidRPr="00C1465C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7B73E1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  <w:rtl/>
              </w:rPr>
            </w:pPr>
            <w:r w:rsidRPr="00C1465C">
              <w:rPr>
                <w:rFonts w:asciiTheme="majorBidi" w:hAnsiTheme="majorBidi" w:cstheme="majorBidi"/>
                <w:rtl/>
              </w:rPr>
              <w:t>فهم أشكال وأجيال حقوق الإنسان (3</w:t>
            </w:r>
            <w:r w:rsidR="007B73E1" w:rsidRPr="00C1465C">
              <w:rPr>
                <w:rFonts w:asciiTheme="majorBidi" w:hAnsiTheme="majorBidi" w:cstheme="majorBidi"/>
                <w:rtl/>
              </w:rPr>
              <w:t xml:space="preserve">س) </w:t>
            </w:r>
          </w:p>
          <w:p w:rsidR="00F272AB" w:rsidRPr="00C1465C" w:rsidRDefault="0053098F" w:rsidP="00100939">
            <w:pPr>
              <w:bidi/>
              <w:spacing w:line="312" w:lineRule="auto"/>
              <w:jc w:val="both"/>
              <w:rPr>
                <w:rFonts w:asciiTheme="majorBidi" w:hAnsiTheme="majorBidi" w:cstheme="majorBidi"/>
              </w:rPr>
            </w:pPr>
            <w:r w:rsidRPr="00C1465C">
              <w:rPr>
                <w:rFonts w:asciiTheme="majorBidi" w:hAnsiTheme="majorBidi" w:cstheme="majorBidi"/>
                <w:rtl/>
              </w:rPr>
              <w:t>تحليل ضمانات حقوق الإنسان (3</w:t>
            </w:r>
            <w:r w:rsidR="007B73E1" w:rsidRPr="00C1465C">
              <w:rPr>
                <w:rFonts w:asciiTheme="majorBidi" w:hAnsiTheme="majorBidi" w:cstheme="majorBidi"/>
                <w:rtl/>
              </w:rPr>
              <w:t xml:space="preserve">س) </w:t>
            </w:r>
          </w:p>
        </w:tc>
      </w:tr>
      <w:bookmarkEnd w:id="1"/>
    </w:tbl>
    <w:p w:rsidR="00F272AB" w:rsidRDefault="00F272AB">
      <w:pPr>
        <w:spacing w:after="384" w:line="312" w:lineRule="auto"/>
        <w:rPr>
          <w:b/>
          <w:color w:val="000000"/>
          <w:sz w:val="24"/>
          <w:szCs w:val="24"/>
          <w:rtl/>
        </w:rPr>
      </w:pPr>
    </w:p>
    <w:p w:rsidR="007B73E1" w:rsidRDefault="007B73E1">
      <w:pPr>
        <w:spacing w:after="384" w:line="312" w:lineRule="auto"/>
        <w:rPr>
          <w:b/>
          <w:color w:val="000000"/>
          <w:sz w:val="24"/>
          <w:szCs w:val="24"/>
        </w:rPr>
      </w:pPr>
    </w:p>
    <w:p w:rsidR="00100939" w:rsidRDefault="00100939">
      <w:pPr>
        <w:spacing w:after="384" w:line="312" w:lineRule="auto"/>
        <w:rPr>
          <w:b/>
          <w:color w:val="000000"/>
          <w:sz w:val="24"/>
          <w:szCs w:val="24"/>
        </w:rPr>
      </w:pPr>
    </w:p>
    <w:tbl>
      <w:tblPr>
        <w:tblStyle w:val="af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F272AB" w:rsidRPr="00100939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100939" w:rsidRDefault="00B579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lastRenderedPageBreak/>
              <w:t>Learning and Teaching Strategies</w:t>
            </w:r>
          </w:p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F272AB" w:rsidRPr="00100939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تشجيع الطلاب على المشاركة في مناقشات تفاعلية حول تطور حقوق الإنسان عبر التاريخ.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مشروعات بحثية: 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توجيه الطلاب في إعداد مشروعات بحثية تستكشف تطور حقوق الإنسان في فترات تاريخية محددة. 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100939">
              <w:rPr>
                <w:rFonts w:asciiTheme="majorBidi" w:hAnsiTheme="majorBidi" w:cstheme="majorBidi"/>
                <w:rtl/>
              </w:rPr>
              <w:t>استخدام التكنولوجيا</w:t>
            </w:r>
            <w:r w:rsidRPr="00100939">
              <w:rPr>
                <w:rFonts w:asciiTheme="majorBidi" w:hAnsiTheme="majorBidi" w:cstheme="majorBidi"/>
              </w:rPr>
              <w:t xml:space="preserve"> 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تضمين وسائل تكنولوجية لتعزيز تفاعل الطلاب وتقديم المعلومات بشكل أكثر تفاعلية.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ورش العمل والتمثيل العملي</w:t>
            </w:r>
            <w:r w:rsidRPr="00100939">
              <w:rPr>
                <w:rFonts w:asciiTheme="majorBidi" w:hAnsiTheme="majorBidi" w:cstheme="majorBidi"/>
              </w:rPr>
              <w:t>:</w:t>
            </w:r>
            <w:r w:rsidRPr="00100939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إجراء ورش عمل تفاعلية وأنشطة تمثيل لفهم أعمق لمفاهيم حقوق الإنسان. </w:t>
            </w:r>
          </w:p>
          <w:p w:rsidR="002368B8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تقديم تقييم مستمر</w:t>
            </w:r>
            <w:r w:rsidRPr="00100939">
              <w:rPr>
                <w:rFonts w:asciiTheme="majorBidi" w:hAnsiTheme="majorBidi" w:cstheme="majorBidi"/>
              </w:rPr>
              <w:t>:</w:t>
            </w:r>
          </w:p>
          <w:p w:rsidR="00F272AB" w:rsidRPr="00100939" w:rsidRDefault="002368B8" w:rsidP="00100939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تقديم تقييم مستمر لفحص تقدم الطلاب وفهمهم لتطور حقوق الإنسان على مر العصور</w:t>
            </w:r>
          </w:p>
        </w:tc>
      </w:tr>
    </w:tbl>
    <w:p w:rsidR="00F272AB" w:rsidRDefault="00F272AB">
      <w:pPr>
        <w:spacing w:line="276" w:lineRule="auto"/>
        <w:rPr>
          <w:b/>
          <w:color w:val="000000"/>
          <w:sz w:val="36"/>
          <w:szCs w:val="36"/>
        </w:rPr>
      </w:pPr>
    </w:p>
    <w:tbl>
      <w:tblPr>
        <w:tblStyle w:val="af0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F272AB" w:rsidRPr="00100939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t>Student Workload (SWL)</w:t>
            </w:r>
          </w:p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F272AB" w:rsidRPr="00100939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Structured SWL (h/</w:t>
            </w:r>
            <w:proofErr w:type="spellStart"/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sem</w:t>
            </w:r>
            <w:proofErr w:type="spellEnd"/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Structured SWL (h/w)</w:t>
            </w:r>
          </w:p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272AB" w:rsidRPr="00100939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Unstructured SWL (h/</w:t>
            </w:r>
            <w:proofErr w:type="spellStart"/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sem</w:t>
            </w:r>
            <w:proofErr w:type="spellEnd"/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Unstructured SWL (h/w)</w:t>
            </w:r>
          </w:p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272AB" w:rsidRPr="00100939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Total SWL (h/</w:t>
            </w:r>
            <w:proofErr w:type="spellStart"/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sem</w:t>
            </w:r>
            <w:proofErr w:type="spellEnd"/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</w:tc>
      </w:tr>
    </w:tbl>
    <w:p w:rsidR="00F272AB" w:rsidRDefault="00F272AB">
      <w:pPr>
        <w:spacing w:after="0" w:line="312" w:lineRule="auto"/>
        <w:rPr>
          <w:b/>
          <w:color w:val="000000"/>
        </w:rPr>
      </w:pPr>
    </w:p>
    <w:p w:rsidR="00F272AB" w:rsidRDefault="00F272AB">
      <w:pPr>
        <w:spacing w:after="0" w:line="312" w:lineRule="auto"/>
        <w:rPr>
          <w:b/>
          <w:color w:val="000000"/>
        </w:rPr>
      </w:pPr>
    </w:p>
    <w:tbl>
      <w:tblPr>
        <w:tblStyle w:val="af1"/>
        <w:tblW w:w="105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85"/>
        <w:gridCol w:w="1620"/>
        <w:gridCol w:w="1905"/>
        <w:gridCol w:w="1320"/>
        <w:gridCol w:w="2385"/>
      </w:tblGrid>
      <w:tr w:rsidR="00F272AB" w:rsidRPr="00100939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t>Module Evaluation</w:t>
            </w:r>
          </w:p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Theme="majorBidi" w:hAnsiTheme="majorBidi" w:cstheme="majorBidi"/>
                <w:b/>
                <w:color w:val="17365D"/>
                <w:sz w:val="32"/>
                <w:szCs w:val="32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F272AB" w:rsidRPr="00100939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F272AB">
            <w:pPr>
              <w:spacing w:line="312" w:lineRule="auto"/>
              <w:ind w:left="360" w:hanging="72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272AB" w:rsidRPr="00100939" w:rsidRDefault="00B579F3">
            <w:pPr>
              <w:spacing w:line="312" w:lineRule="auto"/>
              <w:ind w:left="360" w:hanging="7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00939">
              <w:rPr>
                <w:rFonts w:asciiTheme="majorBidi" w:hAnsiTheme="majorBidi" w:cstheme="majorBidi"/>
                <w:b/>
                <w:sz w:val="20"/>
                <w:szCs w:val="20"/>
              </w:rPr>
              <w:t>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Time/Number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Weight (Marks)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Relevant Learning Outcome</w:t>
            </w:r>
          </w:p>
        </w:tc>
      </w:tr>
      <w:tr w:rsidR="00F272AB" w:rsidRPr="00100939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Quizzes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2368B8" w:rsidP="00100939">
            <w:pPr>
              <w:spacing w:line="312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00939">
              <w:rPr>
                <w:rFonts w:asciiTheme="majorBidi" w:hAnsiTheme="majorBidi" w:cstheme="majorBidi"/>
                <w:rtl/>
              </w:rPr>
              <w:t>5</w:t>
            </w:r>
            <w:r w:rsidR="00100939">
              <w:rPr>
                <w:rFonts w:asciiTheme="majorBidi" w:hAnsiTheme="majorBidi" w:cstheme="majorBidi"/>
              </w:rPr>
              <w:t>,</w:t>
            </w:r>
            <w:r w:rsidRPr="00100939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LO #1, 2, 3, LO # 6, 7</w:t>
            </w:r>
          </w:p>
        </w:tc>
      </w:tr>
      <w:tr w:rsidR="00F272AB" w:rsidRPr="001009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Assignments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100939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6</w:t>
            </w:r>
            <w:r>
              <w:rPr>
                <w:rFonts w:asciiTheme="majorBidi" w:hAnsiTheme="majorBidi" w:cstheme="majorBidi"/>
              </w:rPr>
              <w:t>,</w:t>
            </w:r>
            <w:r w:rsidR="002368B8" w:rsidRPr="00100939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LO # 4 and LO#9</w:t>
            </w:r>
          </w:p>
        </w:tc>
      </w:tr>
      <w:tr w:rsidR="00F272AB" w:rsidRPr="001009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100939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Seminar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LO# 5, 6, 7, 8</w:t>
            </w:r>
          </w:p>
        </w:tc>
      </w:tr>
      <w:tr w:rsidR="00F272AB" w:rsidRPr="001009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LO# 8, 9, 10</w:t>
            </w:r>
          </w:p>
        </w:tc>
      </w:tr>
      <w:tr w:rsidR="00F272AB" w:rsidRPr="00100939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Midterm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2hr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2368B8">
            <w:pPr>
              <w:spacing w:line="312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LO # 1-7</w:t>
            </w:r>
          </w:p>
        </w:tc>
      </w:tr>
      <w:tr w:rsidR="00F272AB" w:rsidRPr="00100939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Final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3hr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50% (50)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All</w:t>
            </w:r>
          </w:p>
        </w:tc>
      </w:tr>
      <w:tr w:rsidR="00F272AB" w:rsidRPr="00100939">
        <w:trPr>
          <w:trHeight w:val="220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Total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100% (100 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F272AB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F272AB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</w:tbl>
    <w:p w:rsidR="00F272AB" w:rsidRDefault="00F272AB">
      <w:pPr>
        <w:spacing w:after="0" w:line="312" w:lineRule="auto"/>
        <w:rPr>
          <w:b/>
          <w:color w:val="000000"/>
          <w:sz w:val="16"/>
          <w:szCs w:val="16"/>
        </w:rPr>
      </w:pPr>
    </w:p>
    <w:p w:rsidR="00F272AB" w:rsidRDefault="00F272AB">
      <w:pPr>
        <w:spacing w:after="0" w:line="312" w:lineRule="auto"/>
        <w:rPr>
          <w:b/>
          <w:color w:val="000000"/>
          <w:sz w:val="16"/>
          <w:szCs w:val="16"/>
        </w:rPr>
      </w:pPr>
    </w:p>
    <w:p w:rsidR="00F272AB" w:rsidRDefault="00F272AB">
      <w:pPr>
        <w:spacing w:line="276" w:lineRule="auto"/>
        <w:rPr>
          <w:b/>
          <w:color w:val="000000"/>
          <w:sz w:val="16"/>
          <w:szCs w:val="16"/>
        </w:rPr>
      </w:pPr>
    </w:p>
    <w:p w:rsidR="00100939" w:rsidRDefault="00100939">
      <w:pPr>
        <w:spacing w:line="276" w:lineRule="auto"/>
        <w:rPr>
          <w:b/>
          <w:color w:val="000000"/>
          <w:sz w:val="16"/>
          <w:szCs w:val="16"/>
        </w:rPr>
      </w:pPr>
    </w:p>
    <w:p w:rsidR="00100939" w:rsidRDefault="00100939">
      <w:pPr>
        <w:spacing w:line="276" w:lineRule="auto"/>
        <w:rPr>
          <w:b/>
          <w:color w:val="000000"/>
          <w:sz w:val="16"/>
          <w:szCs w:val="16"/>
        </w:rPr>
      </w:pPr>
    </w:p>
    <w:p w:rsidR="00100939" w:rsidRDefault="00100939">
      <w:pPr>
        <w:spacing w:line="276" w:lineRule="auto"/>
        <w:rPr>
          <w:b/>
          <w:color w:val="000000"/>
          <w:sz w:val="16"/>
          <w:szCs w:val="16"/>
          <w:rtl/>
        </w:rPr>
      </w:pPr>
    </w:p>
    <w:p w:rsidR="002368B8" w:rsidRDefault="002368B8">
      <w:pPr>
        <w:spacing w:line="276" w:lineRule="auto"/>
        <w:rPr>
          <w:b/>
          <w:color w:val="000000"/>
          <w:sz w:val="16"/>
          <w:szCs w:val="16"/>
        </w:rPr>
      </w:pPr>
    </w:p>
    <w:tbl>
      <w:tblPr>
        <w:tblStyle w:val="af2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F272AB" w:rsidRPr="00100939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100939" w:rsidRDefault="00B579F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lastRenderedPageBreak/>
              <w:t>Delivery Plan (Weekly Syllabus)</w:t>
            </w:r>
          </w:p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hanging="720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Pr="00100939" w:rsidRDefault="00B579F3" w:rsidP="001009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b/>
              </w:rPr>
              <w:t>Material Covered</w:t>
            </w:r>
          </w:p>
        </w:tc>
      </w:tr>
      <w:tr w:rsidR="00F272AB" w:rsidRPr="00100939" w:rsidTr="00100939">
        <w:trPr>
          <w:trHeight w:val="5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rtl/>
              </w:rPr>
              <w:t>التطور التاريخي لحقوق الانسان حقوق الانسان في الحضارات القديمة (حضارة وادي الرافدين والحضارات القديمة الأخرى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حقوق الانسان في الشرائع السماوية مع التركيز على حقوق الانسان في الاسلام. حقوق الانسان في العصور الوسطى والحديثة</w:t>
            </w:r>
          </w:p>
        </w:tc>
      </w:tr>
      <w:tr w:rsidR="00F272AB" w:rsidRPr="00100939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الاعتراف الاقليمي بحقوق الانسان على الصعيد الأوربي الأمريكي، الأفريقي الإسلامي العربي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المنظمات غير الحكومية ودورها في حقوق الانسان اللجنة الدولية للصليب الاحمر، منظمة العفو الدولية، منظمة مراقبة حقوق الانسان المنظمة العربية لحقوق الانسان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حقوق الانسان في المواثيق الدولية والاقليمية والتشريعات الوطنية. حقوق الانسان في المواثيق الدولية ( الاعلان العالمي لحقوق الانسان العهدين الدوليين الخاصين بحقوق الانسان</w:t>
            </w:r>
            <w:r w:rsidRPr="00100939">
              <w:rPr>
                <w:rFonts w:asciiTheme="majorBidi" w:hAnsiTheme="majorBidi" w:cstheme="majorBidi"/>
                <w:sz w:val="24"/>
                <w:szCs w:val="24"/>
              </w:rPr>
              <w:t>(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حقوق الانسان في المواثيق الاقليمية ( الاتفاقية الأوربية لحقوق الانسان الاتفاقية الأمريكية لحقوق الانسان الميثاق الأفريقي لحقوق الانسان الميثاق العربي لحقوق الانسان</w:t>
            </w:r>
            <w:r w:rsidR="003A17C5"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0C3BFD" w:rsidP="000C3BF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امتحان نصف السنة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حقوق الانسان في التشريعات الوطنية (الدستور العراقي)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اشكال واجبال حقوق الانسان اشكال حقوق الانسان الحقوق الفردية الحقوق الجماعية اجيال حقوق الانسان الجيل الأول الحقوق المدنية والسياسية)، (الجيل الثاني الحقوق الاقتصادية والاجتماعية)، (الجيل الثالث حقوق الانسان الحديثة ، الوعي الماني والبيتي)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ضمانات حقوق الانسان وحمايتها على الصعيد الوطني الضمانات الدستورية والقضائية والسياسية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ضمانات حقوق الإنسان وحمايتها على الصعيدين الاقليمي والدولي (دور) الامم المتحدة، دور المنظمات الاقليمية جريمة الإبادة الجماعية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sz w:val="24"/>
                <w:szCs w:val="24"/>
                <w:rtl/>
              </w:rPr>
              <w:t>تصنيف الحريات العامة الحريات الأساسية والفردية حرية الامن والشعور بالاطمئنان حرية الذهاب والاياب، الحرية الشخصية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0C3BF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0939">
              <w:rPr>
                <w:rFonts w:asciiTheme="majorBidi" w:hAnsiTheme="majorBidi" w:cstheme="majorBidi"/>
                <w:rtl/>
              </w:rPr>
              <w:t>الحريات الفكرية والثقافية حرية الرأي حرية المعتقد حرية التعليم حرية الصحافة حرية التجمع حرية تشكيل الجمعيات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3A17C5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الحريات الاقتصادية والاجتماعية حرية العمل حرية التملك حرية التجارة والصناعة</w:t>
            </w:r>
          </w:p>
        </w:tc>
      </w:tr>
      <w:tr w:rsidR="00F272AB" w:rsidRPr="0010093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60" w:lineRule="auto"/>
              <w:ind w:left="-18" w:firstLine="18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3A17C5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rtl/>
              </w:rPr>
              <w:t>الاستعداد للأمتحان النهائي</w:t>
            </w:r>
          </w:p>
        </w:tc>
      </w:tr>
    </w:tbl>
    <w:p w:rsidR="00F272AB" w:rsidRDefault="00F272AB"/>
    <w:p w:rsidR="00F272AB" w:rsidRDefault="00F272AB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  <w:rtl/>
        </w:rPr>
      </w:pPr>
    </w:p>
    <w:p w:rsidR="003A17C5" w:rsidRDefault="003A17C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  <w:rtl/>
        </w:rPr>
      </w:pPr>
    </w:p>
    <w:p w:rsidR="003A17C5" w:rsidRDefault="003A17C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  <w:rtl/>
        </w:rPr>
      </w:pPr>
    </w:p>
    <w:p w:rsidR="003A17C5" w:rsidRDefault="003A17C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p w:rsidR="00100939" w:rsidRDefault="00100939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f4"/>
        <w:tblW w:w="56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4"/>
        <w:gridCol w:w="4910"/>
        <w:gridCol w:w="3546"/>
      </w:tblGrid>
      <w:tr w:rsidR="00F272AB" w:rsidRPr="00100939" w:rsidTr="00B8245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Pr="00100939" w:rsidRDefault="00B579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  <w:lastRenderedPageBreak/>
              <w:t>Learning and Teaching Resources</w:t>
            </w:r>
          </w:p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color w:val="17365D"/>
                <w:sz w:val="28"/>
                <w:szCs w:val="28"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F272AB" w:rsidRPr="00100939" w:rsidTr="00B8245F">
        <w:trPr>
          <w:jc w:val="center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F272AB">
            <w:pPr>
              <w:spacing w:line="312" w:lineRule="auto"/>
              <w:ind w:left="360" w:hanging="72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Text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Available in the Library?</w:t>
            </w:r>
          </w:p>
        </w:tc>
      </w:tr>
      <w:tr w:rsidR="00F272AB" w:rsidRPr="00100939" w:rsidTr="00B8245F">
        <w:trPr>
          <w:jc w:val="center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ind w:left="90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Required Texts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  <w:color w:val="1D1D1D"/>
                <w:rtl/>
              </w:rPr>
            </w:pPr>
            <w:r w:rsidRPr="00100939">
              <w:rPr>
                <w:rFonts w:asciiTheme="majorBidi" w:hAnsiTheme="majorBidi" w:cstheme="majorBidi"/>
                <w:color w:val="1D1D1D"/>
              </w:rPr>
              <w:t>1</w:t>
            </w:r>
            <w:r w:rsidRPr="00100939">
              <w:rPr>
                <w:rFonts w:asciiTheme="majorBidi" w:hAnsiTheme="majorBidi" w:cstheme="majorBidi"/>
                <w:color w:val="1D1D1D"/>
                <w:rtl/>
              </w:rPr>
              <w:t>. "حقوق الإنسان في العالم العربي: القضايا والتحديات"، تأليف: علي حجازي وجمال شعت الطبعة: الطبعة الثانية العام 2017.</w:t>
            </w:r>
          </w:p>
          <w:p w:rsidR="003A17C5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color w:val="1D1D1D"/>
                <w:rtl/>
              </w:rPr>
              <w:t>2. مبادئ حقوق الإنسان المفاهيم والقضايا الحديثة"، تأليف: أحمد المجالي " النصوص المطلوبة نعم وغسان حمدان الطبعة: الطبعة الأولى، العام 2019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100939">
              <w:rPr>
                <w:rFonts w:asciiTheme="majorBidi" w:hAnsiTheme="majorBidi" w:cstheme="majorBidi"/>
              </w:rPr>
              <w:t>Yes</w:t>
            </w:r>
          </w:p>
        </w:tc>
      </w:tr>
      <w:tr w:rsidR="00F272AB" w:rsidRPr="00100939" w:rsidTr="00B8245F">
        <w:trPr>
          <w:trHeight w:val="640"/>
          <w:jc w:val="center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ind w:left="90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Recommended Texts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7C5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  <w:rtl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1. "حقوق الإنسان والديمقراطية"، تأليف: مصطفى كامل محمود الطبعة الأولى، العام 2015. </w:t>
            </w:r>
          </w:p>
          <w:p w:rsidR="003A17C5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  <w:rtl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2. "تاريخ حقوق الإنسان في العصور القديمة والوسطى"، تأليف نبيل رزق. الطبعة: الطبعة الثالثة، العام 2012. </w:t>
            </w:r>
          </w:p>
          <w:p w:rsidR="003A17C5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  <w:rtl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3. "حقوق الإنسان في العراق الواقع والتحديات، تأليف: سعد الله عباس وقت الظهيرة النصوص الموصى بها الطبعة: الطبعة الأولى، العام 2014. </w:t>
            </w:r>
          </w:p>
          <w:p w:rsidR="003A17C5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  <w:rtl/>
              </w:rPr>
            </w:pPr>
            <w:r w:rsidRPr="00100939">
              <w:rPr>
                <w:rFonts w:asciiTheme="majorBidi" w:hAnsiTheme="majorBidi" w:cstheme="majorBidi"/>
                <w:rtl/>
              </w:rPr>
              <w:t xml:space="preserve">4. "حقوق الإنسان في العراق المفهوم والتطور، تأليف: عبد الكريم 4 السامرائي الطبعة: الطبعة الأولى، العام 2018. </w:t>
            </w:r>
          </w:p>
          <w:p w:rsidR="00F272AB" w:rsidRPr="00100939" w:rsidRDefault="003A17C5" w:rsidP="003A17C5">
            <w:pPr>
              <w:bidi/>
              <w:spacing w:line="312" w:lineRule="auto"/>
              <w:ind w:left="185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5. "حقوق الإنسان في العراق بين التحديات والآفاق"، تأليف: محمد السامرائي ولقاء الحربي الطبعة: الطبعة الأولى، العام 2020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No</w:t>
            </w:r>
          </w:p>
        </w:tc>
      </w:tr>
      <w:tr w:rsidR="00F272AB" w:rsidRPr="00100939" w:rsidTr="00B8245F">
        <w:trPr>
          <w:trHeight w:val="845"/>
          <w:jc w:val="center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Pr="00100939" w:rsidRDefault="00B579F3">
            <w:pPr>
              <w:spacing w:line="312" w:lineRule="auto"/>
              <w:ind w:left="90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Websites</w:t>
            </w:r>
          </w:p>
        </w:tc>
        <w:tc>
          <w:tcPr>
            <w:tcW w:w="4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Pr="00100939" w:rsidRDefault="003A17C5" w:rsidP="00100939">
            <w:pPr>
              <w:bidi/>
              <w:spacing w:line="312" w:lineRule="auto"/>
              <w:ind w:left="180"/>
              <w:jc w:val="center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rtl/>
              </w:rPr>
              <w:t>مكتبة كلية العلوم السياسية جامعة بغداد الإلكترونية</w:t>
            </w:r>
          </w:p>
        </w:tc>
      </w:tr>
    </w:tbl>
    <w:p w:rsidR="00F272AB" w:rsidRDefault="00B579F3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f5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30"/>
      </w:tblGrid>
      <w:tr w:rsidR="00F272AB" w:rsidRPr="00100939">
        <w:trPr>
          <w:trHeight w:val="30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F272AB" w:rsidRPr="00100939" w:rsidRDefault="00B579F3">
            <w:pPr>
              <w:tabs>
                <w:tab w:val="left" w:pos="1890"/>
                <w:tab w:val="center" w:pos="4544"/>
              </w:tabs>
              <w:ind w:right="1152"/>
              <w:rPr>
                <w:rFonts w:asciiTheme="majorBidi" w:hAnsiTheme="majorBidi" w:cstheme="majorBidi"/>
                <w:b/>
              </w:rPr>
            </w:pPr>
            <w:bookmarkStart w:id="2" w:name="_heading=h.30j0zll" w:colFirst="0" w:colLast="0"/>
            <w:bookmarkEnd w:id="2"/>
            <w:r w:rsidRPr="00100939">
              <w:rPr>
                <w:rFonts w:asciiTheme="majorBidi" w:hAnsiTheme="majorBidi" w:cstheme="majorBidi"/>
                <w:b/>
              </w:rPr>
              <w:tab/>
            </w:r>
            <w:r w:rsidRPr="00100939">
              <w:rPr>
                <w:rFonts w:asciiTheme="majorBidi" w:hAnsiTheme="majorBidi" w:cstheme="majorBidi"/>
                <w:b/>
              </w:rPr>
              <w:tab/>
              <w:t xml:space="preserve">                   Grading Scheme</w:t>
            </w:r>
          </w:p>
          <w:p w:rsidR="00F272AB" w:rsidRPr="00100939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color w:val="17365D"/>
                <w:rtl/>
              </w:rPr>
              <w:t>مخطط الدرجات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Marks %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Definition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Success Group</w:t>
            </w:r>
          </w:p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A - </w:t>
            </w:r>
            <w:r w:rsidRPr="00100939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90 - 100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Outstanding Performance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B - </w:t>
            </w:r>
            <w:r w:rsidRPr="00100939">
              <w:rPr>
                <w:rFonts w:asciiTheme="majorBidi" w:hAnsiTheme="majorBidi" w:cstheme="majorBidi"/>
              </w:rP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80 - 89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Above average with some errors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C - </w:t>
            </w:r>
            <w:r w:rsidRPr="00100939">
              <w:rPr>
                <w:rFonts w:asciiTheme="majorBidi" w:hAnsiTheme="majorBidi" w:cstheme="majorBidi"/>
              </w:rP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70 - 79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Sound work with notable errors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D - </w:t>
            </w:r>
            <w:r w:rsidRPr="00100939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60 - 69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Fair but with major shortcomings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E - </w:t>
            </w:r>
            <w:r w:rsidRPr="00100939">
              <w:rPr>
                <w:rFonts w:asciiTheme="majorBidi" w:hAnsiTheme="majorBidi" w:cstheme="majorBidi"/>
              </w:rP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50 - 59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Work meets minimum criteria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Fail Group</w:t>
            </w:r>
          </w:p>
          <w:p w:rsidR="00F272AB" w:rsidRPr="00100939" w:rsidRDefault="00B579F3">
            <w:pPr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FX – </w:t>
            </w:r>
            <w:r w:rsidRPr="00100939">
              <w:rPr>
                <w:rFonts w:asciiTheme="majorBidi" w:hAnsiTheme="majorBidi" w:cstheme="majorBidi"/>
              </w:rPr>
              <w:t>Fail</w:t>
            </w:r>
            <w:r w:rsidRPr="00100939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راسب (قيد المعالجة)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(45-49)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More work required but credit awarded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Pr="00100939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ind w:firstLine="72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</w:rPr>
              <w:t xml:space="preserve">F – </w:t>
            </w:r>
            <w:r w:rsidRPr="00100939">
              <w:rPr>
                <w:rFonts w:asciiTheme="majorBidi" w:hAnsiTheme="majorBidi" w:cstheme="majorBidi"/>
              </w:rPr>
              <w:t>Fail</w:t>
            </w:r>
            <w:r w:rsidRPr="00100939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100939">
              <w:rPr>
                <w:rFonts w:asciiTheme="majorBidi" w:hAnsiTheme="majorBidi" w:cstheme="majorBidi"/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(0-44)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Pr="00100939" w:rsidRDefault="00B579F3">
            <w:pPr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</w:rPr>
              <w:t>Considerable amount of work required</w:t>
            </w:r>
          </w:p>
        </w:tc>
      </w:tr>
      <w:tr w:rsidR="00F272AB" w:rsidRPr="00100939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F272AB" w:rsidRPr="00100939" w:rsidRDefault="00F272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F272AB" w:rsidRPr="00100939" w:rsidRDefault="00F272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F272AB" w:rsidRPr="00100939" w:rsidRDefault="00F272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F272AB" w:rsidRPr="00100939" w:rsidRDefault="00F272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F272AB" w:rsidRPr="00100939" w:rsidRDefault="00F272AB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F272AB" w:rsidRPr="00100939">
        <w:trPr>
          <w:trHeight w:val="134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2AB" w:rsidRPr="00100939" w:rsidRDefault="00F272AB">
            <w:pPr>
              <w:rPr>
                <w:rFonts w:asciiTheme="majorBidi" w:hAnsiTheme="majorBidi" w:cstheme="majorBidi"/>
              </w:rPr>
            </w:pPr>
          </w:p>
          <w:p w:rsidR="00F272AB" w:rsidRPr="00100939" w:rsidRDefault="00B579F3">
            <w:pPr>
              <w:jc w:val="both"/>
              <w:rPr>
                <w:rFonts w:asciiTheme="majorBidi" w:hAnsiTheme="majorBidi" w:cstheme="majorBidi"/>
              </w:rPr>
            </w:pPr>
            <w:r w:rsidRPr="00100939">
              <w:rPr>
                <w:rFonts w:asciiTheme="majorBidi" w:hAnsiTheme="majorBidi" w:cstheme="majorBidi"/>
                <w:b/>
              </w:rPr>
              <w:t>Note:</w:t>
            </w:r>
            <w:r w:rsidRPr="00100939">
              <w:rPr>
                <w:rFonts w:asciiTheme="majorBidi" w:hAnsiTheme="majorBidi" w:cstheme="majorBidi"/>
              </w:rP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</w:tbl>
    <w:p w:rsidR="00F272AB" w:rsidRDefault="00F272AB">
      <w:pPr>
        <w:bidi/>
        <w:spacing w:after="200" w:line="276" w:lineRule="auto"/>
      </w:pPr>
    </w:p>
    <w:sectPr w:rsidR="00F272AB">
      <w:footerReference w:type="default" r:id="rId8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AD" w:rsidRDefault="005825AD">
      <w:pPr>
        <w:spacing w:after="0" w:line="240" w:lineRule="auto"/>
      </w:pPr>
      <w:r>
        <w:separator/>
      </w:r>
    </w:p>
  </w:endnote>
  <w:endnote w:type="continuationSeparator" w:id="0">
    <w:p w:rsidR="005825AD" w:rsidRDefault="0058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F" w:rsidRDefault="005309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051F">
      <w:rPr>
        <w:noProof/>
        <w:color w:val="000000"/>
      </w:rPr>
      <w:t>5</w:t>
    </w:r>
    <w:r>
      <w:rPr>
        <w:color w:val="000000"/>
      </w:rPr>
      <w:fldChar w:fldCharType="end"/>
    </w:r>
  </w:p>
  <w:p w:rsidR="0053098F" w:rsidRDefault="005309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AD" w:rsidRDefault="005825AD">
      <w:pPr>
        <w:spacing w:after="0" w:line="240" w:lineRule="auto"/>
      </w:pPr>
      <w:r>
        <w:separator/>
      </w:r>
    </w:p>
  </w:footnote>
  <w:footnote w:type="continuationSeparator" w:id="0">
    <w:p w:rsidR="005825AD" w:rsidRDefault="0058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C62"/>
    <w:multiLevelType w:val="hybridMultilevel"/>
    <w:tmpl w:val="0380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283B"/>
    <w:multiLevelType w:val="multilevel"/>
    <w:tmpl w:val="53B48DE2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36272C2A"/>
    <w:multiLevelType w:val="multilevel"/>
    <w:tmpl w:val="1B7223A4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47D7554E"/>
    <w:multiLevelType w:val="multilevel"/>
    <w:tmpl w:val="C9961D0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4F552EC8"/>
    <w:multiLevelType w:val="multilevel"/>
    <w:tmpl w:val="C6A436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B"/>
    <w:rsid w:val="000C3BFD"/>
    <w:rsid w:val="000E2EBA"/>
    <w:rsid w:val="00100939"/>
    <w:rsid w:val="0018694C"/>
    <w:rsid w:val="002368B8"/>
    <w:rsid w:val="00333A3B"/>
    <w:rsid w:val="003A17C5"/>
    <w:rsid w:val="00504510"/>
    <w:rsid w:val="0053098F"/>
    <w:rsid w:val="005825AD"/>
    <w:rsid w:val="005B5939"/>
    <w:rsid w:val="00674049"/>
    <w:rsid w:val="007B73E1"/>
    <w:rsid w:val="008B570C"/>
    <w:rsid w:val="00B579F3"/>
    <w:rsid w:val="00B8245F"/>
    <w:rsid w:val="00C1465C"/>
    <w:rsid w:val="00C7748E"/>
    <w:rsid w:val="00D17198"/>
    <w:rsid w:val="00E5088E"/>
    <w:rsid w:val="00EA051F"/>
    <w:rsid w:val="00EE7DEB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2215"/>
  <w15:docId w15:val="{34940FD0-5B1A-4340-A7C4-EAAEA1F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SSDYfkaaMye1qtn/1Bl5ONHS3w==">CgMxLjAyCGguZ2pkZ3hzMgloLjMwajB6bGw4AHIhMW5PR2lxaC14VGtuUmp5RVNZSHpVT29ibHdrRFlCM3Et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FARAH MAZIN AL-ASAWD</cp:lastModifiedBy>
  <cp:revision>8</cp:revision>
  <dcterms:created xsi:type="dcterms:W3CDTF">2023-11-20T15:05:00Z</dcterms:created>
  <dcterms:modified xsi:type="dcterms:W3CDTF">2023-11-20T15:20:00Z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